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752" w:rsidRDefault="00591752" w:rsidP="00591752">
      <w:pPr>
        <w:spacing w:after="0"/>
        <w:ind w:firstLine="1701"/>
        <w:rPr>
          <w:b/>
          <w:i/>
          <w:u w:val="single"/>
        </w:rPr>
      </w:pPr>
      <w:r>
        <w:rPr>
          <w:b/>
          <w:i/>
          <w:u w:val="single"/>
        </w:rPr>
        <w:t>AD/5 DONOŠENJE ODLUKE O KOMUNALNOM DOPRINOSU</w:t>
      </w:r>
    </w:p>
    <w:p w:rsidR="00591752" w:rsidRDefault="00591752" w:rsidP="00591752">
      <w:pPr>
        <w:spacing w:after="0"/>
        <w:ind w:firstLine="1701"/>
        <w:rPr>
          <w:b/>
          <w:i/>
          <w:u w:val="single"/>
        </w:rPr>
      </w:pPr>
    </w:p>
    <w:p w:rsidR="00591752" w:rsidRDefault="00591752" w:rsidP="00591752">
      <w:pPr>
        <w:spacing w:after="0"/>
        <w:ind w:firstLine="1701"/>
        <w:rPr>
          <w:b/>
          <w:i/>
          <w:u w:val="single"/>
        </w:rPr>
      </w:pPr>
    </w:p>
    <w:p w:rsidR="001149CB" w:rsidRPr="0031704A" w:rsidRDefault="0031704A" w:rsidP="0031704A">
      <w:pPr>
        <w:spacing w:after="0"/>
        <w:ind w:firstLine="6521"/>
        <w:rPr>
          <w:b/>
          <w:i/>
          <w:u w:val="single"/>
        </w:rPr>
      </w:pPr>
      <w:r w:rsidRPr="0031704A">
        <w:rPr>
          <w:b/>
          <w:i/>
          <w:u w:val="single"/>
        </w:rPr>
        <w:t>PRIJEDLOG!!</w:t>
      </w:r>
    </w:p>
    <w:p w:rsidR="00D44014" w:rsidRDefault="00D44014" w:rsidP="00D44014">
      <w:pPr>
        <w:spacing w:after="0"/>
        <w:jc w:val="both"/>
        <w:rPr>
          <w:rFonts w:cstheme="minorHAnsi"/>
        </w:rPr>
      </w:pPr>
    </w:p>
    <w:p w:rsidR="00D44014" w:rsidRDefault="00D44014" w:rsidP="00D44014">
      <w:pPr>
        <w:spacing w:after="0"/>
        <w:jc w:val="both"/>
        <w:rPr>
          <w:rFonts w:cstheme="minorHAnsi"/>
        </w:rPr>
      </w:pPr>
      <w:r w:rsidRPr="00016762">
        <w:rPr>
          <w:rFonts w:cstheme="minorHAnsi"/>
        </w:rPr>
        <w:t xml:space="preserve">KLASA: </w:t>
      </w:r>
    </w:p>
    <w:p w:rsidR="00D44014" w:rsidRPr="00016762" w:rsidRDefault="00D44014" w:rsidP="00D44014">
      <w:pPr>
        <w:spacing w:after="0"/>
        <w:jc w:val="both"/>
        <w:rPr>
          <w:rFonts w:cstheme="minorHAnsi"/>
        </w:rPr>
      </w:pPr>
      <w:r w:rsidRPr="00016762">
        <w:rPr>
          <w:rFonts w:cstheme="minorHAnsi"/>
        </w:rPr>
        <w:t>URBROJ:</w:t>
      </w:r>
    </w:p>
    <w:p w:rsidR="00D44014" w:rsidRPr="00016762" w:rsidRDefault="00D44014" w:rsidP="00D44014">
      <w:pPr>
        <w:spacing w:after="0"/>
        <w:jc w:val="both"/>
        <w:rPr>
          <w:rFonts w:cstheme="minorHAnsi"/>
        </w:rPr>
      </w:pPr>
      <w:r w:rsidRPr="00016762">
        <w:rPr>
          <w:rFonts w:cstheme="minorHAnsi"/>
        </w:rPr>
        <w:t xml:space="preserve">Luka, </w:t>
      </w:r>
    </w:p>
    <w:p w:rsidR="0031704A" w:rsidRDefault="0031704A" w:rsidP="001149CB">
      <w:pPr>
        <w:spacing w:after="0"/>
      </w:pPr>
    </w:p>
    <w:p w:rsidR="001149CB" w:rsidRDefault="001149CB" w:rsidP="001149CB">
      <w:pPr>
        <w:spacing w:after="0"/>
        <w:jc w:val="both"/>
      </w:pPr>
      <w:r>
        <w:tab/>
        <w:t>Na temelju članka 78. stavka 1. Zakona o komunalnom gospodarstvu („Narodne novine“, broj 67/18) i članka 82. Statuta Općine Luka („Glasnik Zagrebačke županije“, broj 24/18</w:t>
      </w:r>
      <w:r w:rsidR="0031704A">
        <w:t>, 26/20 i 20/21</w:t>
      </w:r>
      <w:r>
        <w:t xml:space="preserve">) Općinsko vijeće na </w:t>
      </w:r>
      <w:r w:rsidR="0031704A">
        <w:t xml:space="preserve">----- </w:t>
      </w:r>
      <w:r w:rsidR="00016762">
        <w:t>.</w:t>
      </w:r>
      <w:r>
        <w:t xml:space="preserve"> sjednici održanoj dana </w:t>
      </w:r>
      <w:r w:rsidR="0031704A">
        <w:t>-------------------------</w:t>
      </w:r>
      <w:r>
        <w:t xml:space="preserve"> godine donosi</w:t>
      </w:r>
    </w:p>
    <w:p w:rsidR="001149CB" w:rsidRDefault="001149CB" w:rsidP="001149CB">
      <w:pPr>
        <w:spacing w:after="0"/>
        <w:jc w:val="both"/>
      </w:pPr>
    </w:p>
    <w:p w:rsidR="001149CB" w:rsidRDefault="001149CB" w:rsidP="001149CB">
      <w:pPr>
        <w:spacing w:after="0"/>
      </w:pPr>
    </w:p>
    <w:p w:rsidR="001149CB" w:rsidRPr="001149CB" w:rsidRDefault="001149CB" w:rsidP="001149CB">
      <w:pPr>
        <w:spacing w:after="0"/>
        <w:jc w:val="center"/>
        <w:rPr>
          <w:b/>
          <w:sz w:val="24"/>
        </w:rPr>
      </w:pPr>
      <w:r w:rsidRPr="001149CB">
        <w:rPr>
          <w:b/>
          <w:sz w:val="24"/>
        </w:rPr>
        <w:t>ODLUKU</w:t>
      </w:r>
    </w:p>
    <w:p w:rsidR="001149CB" w:rsidRDefault="001149CB" w:rsidP="001149CB">
      <w:pPr>
        <w:spacing w:after="0"/>
        <w:jc w:val="center"/>
        <w:rPr>
          <w:b/>
          <w:sz w:val="24"/>
        </w:rPr>
      </w:pPr>
      <w:r w:rsidRPr="001149CB">
        <w:rPr>
          <w:b/>
          <w:sz w:val="24"/>
        </w:rPr>
        <w:t>O KOMUNLNOM DOPRINOSU</w:t>
      </w:r>
    </w:p>
    <w:p w:rsidR="001149CB" w:rsidRPr="00016762" w:rsidRDefault="001149CB" w:rsidP="001149CB">
      <w:pPr>
        <w:spacing w:after="0"/>
        <w:jc w:val="center"/>
        <w:rPr>
          <w:rFonts w:cstheme="minorHAnsi"/>
          <w:b/>
        </w:rPr>
      </w:pPr>
    </w:p>
    <w:p w:rsidR="001149CB" w:rsidRPr="00016762" w:rsidRDefault="00F37EC1" w:rsidP="00F37EC1">
      <w:pPr>
        <w:spacing w:after="0"/>
        <w:rPr>
          <w:rFonts w:cstheme="minorHAnsi"/>
          <w:b/>
        </w:rPr>
      </w:pPr>
      <w:r w:rsidRPr="00016762">
        <w:rPr>
          <w:rFonts w:cstheme="minorHAnsi"/>
          <w:b/>
        </w:rPr>
        <w:t>I. Opći dio</w:t>
      </w:r>
    </w:p>
    <w:p w:rsidR="001149CB" w:rsidRPr="00016762" w:rsidRDefault="001149CB" w:rsidP="001149CB">
      <w:pPr>
        <w:spacing w:after="0"/>
        <w:jc w:val="center"/>
        <w:rPr>
          <w:rFonts w:cstheme="minorHAnsi"/>
          <w:b/>
        </w:rPr>
      </w:pPr>
      <w:r w:rsidRPr="00016762">
        <w:rPr>
          <w:rFonts w:cstheme="minorHAnsi"/>
          <w:b/>
        </w:rPr>
        <w:t>Članak 1.</w:t>
      </w:r>
    </w:p>
    <w:p w:rsidR="001149CB" w:rsidRPr="00016762" w:rsidRDefault="001149CB" w:rsidP="001149CB">
      <w:pPr>
        <w:spacing w:after="0"/>
        <w:jc w:val="both"/>
        <w:rPr>
          <w:rFonts w:cstheme="minorHAnsi"/>
        </w:rPr>
      </w:pPr>
      <w:r w:rsidRPr="00016762">
        <w:rPr>
          <w:rFonts w:cstheme="minorHAnsi"/>
        </w:rPr>
        <w:tab/>
        <w:t>Ovom Odlukom o komunalnom doprinosu određuju se:</w:t>
      </w:r>
    </w:p>
    <w:p w:rsidR="001149CB" w:rsidRPr="00016762" w:rsidRDefault="001149CB" w:rsidP="001149CB">
      <w:pPr>
        <w:spacing w:after="0"/>
        <w:jc w:val="both"/>
        <w:rPr>
          <w:rFonts w:cstheme="minorHAnsi"/>
        </w:rPr>
      </w:pPr>
    </w:p>
    <w:p w:rsidR="001149CB" w:rsidRPr="00016762" w:rsidRDefault="001149CB" w:rsidP="001149CB">
      <w:pPr>
        <w:pStyle w:val="Odlomakpopisa"/>
        <w:numPr>
          <w:ilvl w:val="0"/>
          <w:numId w:val="1"/>
        </w:numPr>
        <w:spacing w:after="0"/>
        <w:jc w:val="both"/>
        <w:rPr>
          <w:rFonts w:cstheme="minorHAnsi"/>
        </w:rPr>
      </w:pPr>
      <w:r w:rsidRPr="00016762">
        <w:rPr>
          <w:rFonts w:cstheme="minorHAnsi"/>
        </w:rPr>
        <w:t>zone za plaćanje komunalnog doprinosa,</w:t>
      </w:r>
    </w:p>
    <w:p w:rsidR="001149CB" w:rsidRPr="00016762" w:rsidRDefault="001149CB" w:rsidP="001149CB">
      <w:pPr>
        <w:pStyle w:val="Odlomakpopisa"/>
        <w:numPr>
          <w:ilvl w:val="0"/>
          <w:numId w:val="1"/>
        </w:numPr>
        <w:spacing w:after="0"/>
        <w:jc w:val="both"/>
        <w:rPr>
          <w:rFonts w:cstheme="minorHAnsi"/>
        </w:rPr>
      </w:pPr>
      <w:r w:rsidRPr="00016762">
        <w:rPr>
          <w:rFonts w:cstheme="minorHAnsi"/>
        </w:rPr>
        <w:t xml:space="preserve">jedinična vrijednost komunalnog doprinosa po pojedinim zonama, </w:t>
      </w:r>
    </w:p>
    <w:p w:rsidR="001149CB" w:rsidRPr="00016762" w:rsidRDefault="001149CB" w:rsidP="001149CB">
      <w:pPr>
        <w:pStyle w:val="Odlomakpopisa"/>
        <w:numPr>
          <w:ilvl w:val="0"/>
          <w:numId w:val="1"/>
        </w:numPr>
        <w:spacing w:after="0"/>
        <w:jc w:val="both"/>
        <w:rPr>
          <w:rFonts w:cstheme="minorHAnsi"/>
        </w:rPr>
      </w:pPr>
      <w:r w:rsidRPr="00016762">
        <w:rPr>
          <w:rFonts w:cstheme="minorHAnsi"/>
        </w:rPr>
        <w:t xml:space="preserve">način i rokove plaćanja komunalnog doprinosa, </w:t>
      </w:r>
    </w:p>
    <w:p w:rsidR="00577750" w:rsidRPr="00016762" w:rsidRDefault="001149CB" w:rsidP="00577750">
      <w:pPr>
        <w:pStyle w:val="Odlomakpopisa"/>
        <w:numPr>
          <w:ilvl w:val="0"/>
          <w:numId w:val="1"/>
        </w:numPr>
        <w:spacing w:after="0"/>
        <w:jc w:val="both"/>
        <w:rPr>
          <w:rFonts w:cstheme="minorHAnsi"/>
        </w:rPr>
      </w:pPr>
      <w:r w:rsidRPr="00016762">
        <w:rPr>
          <w:rFonts w:cstheme="minorHAnsi"/>
        </w:rPr>
        <w:t xml:space="preserve">opće uvjete i razloge zbog kojih se u pojedinim slučajevima može odobriti djelomično ili potpuno oslobođenje od plaćanja komunalnog </w:t>
      </w:r>
      <w:r w:rsidR="00577750" w:rsidRPr="00016762">
        <w:rPr>
          <w:rFonts w:cstheme="minorHAnsi"/>
        </w:rPr>
        <w:t>doprinosa.</w:t>
      </w:r>
    </w:p>
    <w:p w:rsidR="00577750" w:rsidRPr="00016762" w:rsidRDefault="00577750" w:rsidP="00577750">
      <w:pPr>
        <w:spacing w:after="0"/>
        <w:jc w:val="both"/>
        <w:rPr>
          <w:rFonts w:cstheme="minorHAnsi"/>
        </w:rPr>
      </w:pPr>
    </w:p>
    <w:p w:rsidR="00577750" w:rsidRPr="00016762" w:rsidRDefault="00577750" w:rsidP="00F37EC1">
      <w:pPr>
        <w:spacing w:after="0"/>
        <w:jc w:val="center"/>
        <w:rPr>
          <w:rFonts w:cstheme="minorHAnsi"/>
          <w:b/>
        </w:rPr>
      </w:pPr>
      <w:r w:rsidRPr="00016762">
        <w:rPr>
          <w:rFonts w:cstheme="minorHAnsi"/>
          <w:b/>
        </w:rPr>
        <w:t>Članak 2.</w:t>
      </w:r>
    </w:p>
    <w:p w:rsidR="00F37EC1" w:rsidRPr="00016762" w:rsidRDefault="00F37EC1" w:rsidP="00F37EC1">
      <w:pPr>
        <w:spacing w:after="0"/>
        <w:jc w:val="both"/>
        <w:rPr>
          <w:rFonts w:cstheme="minorHAnsi"/>
        </w:rPr>
      </w:pPr>
      <w:r w:rsidRPr="00016762">
        <w:rPr>
          <w:rFonts w:cstheme="minorHAnsi"/>
        </w:rPr>
        <w:tab/>
        <w:t>Komunalni doprinos je novčano javno davanje koje se plaća za korištenje komunalne infrastrukture na području cijele općine i položajne pogodnosti građevinskog zemljišta u naselju prilikom građenja ili ozakonjenja građevine.</w:t>
      </w:r>
    </w:p>
    <w:p w:rsidR="00577750" w:rsidRPr="00016762" w:rsidRDefault="00577750" w:rsidP="00577750">
      <w:pPr>
        <w:spacing w:after="0"/>
        <w:jc w:val="both"/>
        <w:rPr>
          <w:rFonts w:cstheme="minorHAnsi"/>
        </w:rPr>
      </w:pPr>
    </w:p>
    <w:p w:rsidR="00F37EC1" w:rsidRPr="00016762" w:rsidRDefault="00F37EC1" w:rsidP="00577750">
      <w:pPr>
        <w:spacing w:after="0"/>
        <w:jc w:val="both"/>
        <w:rPr>
          <w:rFonts w:cstheme="minorHAnsi"/>
        </w:rPr>
      </w:pPr>
    </w:p>
    <w:p w:rsidR="00F37EC1" w:rsidRPr="00016762" w:rsidRDefault="00F37EC1" w:rsidP="00577750">
      <w:pPr>
        <w:spacing w:after="0"/>
        <w:jc w:val="both"/>
        <w:rPr>
          <w:rFonts w:cstheme="minorHAnsi"/>
          <w:b/>
        </w:rPr>
      </w:pPr>
      <w:r w:rsidRPr="00016762">
        <w:rPr>
          <w:rFonts w:cstheme="minorHAnsi"/>
          <w:b/>
        </w:rPr>
        <w:t>II. Područja zona</w:t>
      </w:r>
    </w:p>
    <w:p w:rsidR="00F37EC1" w:rsidRPr="00016762" w:rsidRDefault="00F37EC1" w:rsidP="00577750">
      <w:pPr>
        <w:spacing w:after="0"/>
        <w:jc w:val="both"/>
        <w:rPr>
          <w:rFonts w:cstheme="minorHAnsi"/>
          <w:b/>
        </w:rPr>
      </w:pPr>
    </w:p>
    <w:p w:rsidR="00F37EC1" w:rsidRPr="00016762" w:rsidRDefault="00F37EC1" w:rsidP="00F37EC1">
      <w:pPr>
        <w:spacing w:after="0"/>
        <w:jc w:val="center"/>
        <w:rPr>
          <w:rFonts w:cstheme="minorHAnsi"/>
          <w:b/>
        </w:rPr>
      </w:pPr>
      <w:r w:rsidRPr="00016762">
        <w:rPr>
          <w:rFonts w:cstheme="minorHAnsi"/>
          <w:b/>
        </w:rPr>
        <w:t>Članak 3.</w:t>
      </w:r>
    </w:p>
    <w:p w:rsidR="00F37EC1" w:rsidRPr="00016762" w:rsidRDefault="00F37EC1" w:rsidP="00F37EC1">
      <w:pPr>
        <w:spacing w:after="0"/>
        <w:jc w:val="both"/>
        <w:rPr>
          <w:rFonts w:cstheme="minorHAnsi"/>
        </w:rPr>
      </w:pPr>
      <w:r w:rsidRPr="00016762">
        <w:rPr>
          <w:rFonts w:cstheme="minorHAnsi"/>
        </w:rPr>
        <w:tab/>
        <w:t xml:space="preserve">Zone za plaćanje komunalnog doprinosa određuju se s obzirom na uređenost i opremljenost zone komunalnom infrastrukturom i položaj zone u općini Luka te obuhvaća sva naselja općine Luka. </w:t>
      </w:r>
    </w:p>
    <w:p w:rsidR="00D44014" w:rsidRPr="00016762" w:rsidRDefault="00D44014" w:rsidP="00D44014">
      <w:pPr>
        <w:spacing w:after="0"/>
        <w:jc w:val="both"/>
        <w:rPr>
          <w:rFonts w:cstheme="minorHAnsi"/>
        </w:rPr>
      </w:pPr>
      <w:r>
        <w:rPr>
          <w:rFonts w:cstheme="minorHAnsi"/>
        </w:rPr>
        <w:tab/>
        <w:t>Prv</w:t>
      </w:r>
      <w:r w:rsidRPr="00016762">
        <w:rPr>
          <w:rFonts w:cstheme="minorHAnsi"/>
        </w:rPr>
        <w:t>u zonu čini Gospodarska zona Općine Luka određena Prostornim planom Općine Luka važećim u trenutku obračuna komunalnog doprinosa.</w:t>
      </w:r>
    </w:p>
    <w:p w:rsidR="00D44014" w:rsidRDefault="00EA3702" w:rsidP="00F37EC1">
      <w:pPr>
        <w:spacing w:after="0"/>
        <w:jc w:val="both"/>
        <w:rPr>
          <w:rFonts w:cstheme="minorHAnsi"/>
        </w:rPr>
      </w:pPr>
      <w:r w:rsidRPr="00016762">
        <w:rPr>
          <w:rFonts w:cstheme="minorHAnsi"/>
        </w:rPr>
        <w:tab/>
      </w:r>
      <w:r w:rsidR="00C27D0A">
        <w:rPr>
          <w:rFonts w:cstheme="minorHAnsi"/>
        </w:rPr>
        <w:t>Drug</w:t>
      </w:r>
      <w:r w:rsidRPr="00016762">
        <w:rPr>
          <w:rFonts w:cstheme="minorHAnsi"/>
        </w:rPr>
        <w:t>u zonu čine područja sljedećih ulica i trga: Lučka cesta, Zagorska cesta, Ulica Dubravka Ožegovića,</w:t>
      </w:r>
      <w:r w:rsidR="00C27D0A">
        <w:rPr>
          <w:rFonts w:cstheme="minorHAnsi"/>
        </w:rPr>
        <w:t xml:space="preserve"> Pođunđek,</w:t>
      </w:r>
      <w:r w:rsidRPr="00016762">
        <w:rPr>
          <w:rFonts w:cstheme="minorHAnsi"/>
        </w:rPr>
        <w:t xml:space="preserve"> </w:t>
      </w:r>
      <w:r w:rsidR="00C27D0A">
        <w:rPr>
          <w:rFonts w:cstheme="minorHAnsi"/>
        </w:rPr>
        <w:t>U</w:t>
      </w:r>
      <w:r w:rsidRPr="00016762">
        <w:rPr>
          <w:rFonts w:cstheme="minorHAnsi"/>
        </w:rPr>
        <w:t>lica Branka Masnjaka, Ulica dr. Franje Tuđmana, ulica Zagorske magistrale i Trg svetog Roka.</w:t>
      </w:r>
      <w:r w:rsidR="00F37EC1" w:rsidRPr="00016762">
        <w:rPr>
          <w:rFonts w:cstheme="minorHAnsi"/>
        </w:rPr>
        <w:tab/>
      </w:r>
    </w:p>
    <w:p w:rsidR="00F47EA3" w:rsidRPr="00016762" w:rsidRDefault="00D44014" w:rsidP="00F37EC1">
      <w:pPr>
        <w:spacing w:after="0"/>
        <w:jc w:val="both"/>
        <w:rPr>
          <w:rFonts w:cstheme="minorHAnsi"/>
        </w:rPr>
      </w:pPr>
      <w:r>
        <w:rPr>
          <w:rFonts w:cstheme="minorHAnsi"/>
        </w:rPr>
        <w:tab/>
        <w:t>Treć</w:t>
      </w:r>
      <w:r w:rsidR="00F37EC1" w:rsidRPr="00016762">
        <w:rPr>
          <w:rFonts w:cstheme="minorHAnsi"/>
        </w:rPr>
        <w:t>u zonu čine:</w:t>
      </w:r>
      <w:r w:rsidR="00EA3702" w:rsidRPr="00016762">
        <w:rPr>
          <w:rFonts w:cstheme="minorHAnsi"/>
        </w:rPr>
        <w:t xml:space="preserve"> sva ostala područja Općine Luka koja nisu obuhvaćena u 1. ili </w:t>
      </w:r>
      <w:r>
        <w:rPr>
          <w:rFonts w:cstheme="minorHAnsi"/>
        </w:rPr>
        <w:t>2</w:t>
      </w:r>
      <w:r w:rsidR="00EA3702" w:rsidRPr="00016762">
        <w:rPr>
          <w:rFonts w:cstheme="minorHAnsi"/>
        </w:rPr>
        <w:t>. zonu.</w:t>
      </w:r>
    </w:p>
    <w:p w:rsidR="00D44014" w:rsidRPr="00016762" w:rsidRDefault="00EA3702" w:rsidP="00D44014">
      <w:pPr>
        <w:spacing w:after="0"/>
        <w:jc w:val="both"/>
        <w:rPr>
          <w:rFonts w:cstheme="minorHAnsi"/>
        </w:rPr>
      </w:pPr>
      <w:r w:rsidRPr="00016762">
        <w:rPr>
          <w:rFonts w:cstheme="minorHAnsi"/>
        </w:rPr>
        <w:tab/>
      </w:r>
      <w:r w:rsidR="00D44014" w:rsidRPr="00016762">
        <w:rPr>
          <w:rFonts w:cstheme="minorHAnsi"/>
        </w:rPr>
        <w:t>Smatra se da je građevinska parcela u jednoj od navedenih ulica li trgu ukoliko je jedna strana građevinske parcele u navedenoj ulici ili trgu.</w:t>
      </w:r>
    </w:p>
    <w:p w:rsidR="00F37EC1" w:rsidRPr="00016762" w:rsidRDefault="00F37EC1" w:rsidP="00F37EC1">
      <w:pPr>
        <w:spacing w:after="0"/>
        <w:jc w:val="both"/>
        <w:rPr>
          <w:rFonts w:cstheme="minorHAnsi"/>
        </w:rPr>
      </w:pPr>
    </w:p>
    <w:p w:rsidR="00F37EC1" w:rsidRPr="00016762" w:rsidRDefault="00F37EC1" w:rsidP="00F37EC1">
      <w:pPr>
        <w:spacing w:after="0"/>
        <w:jc w:val="both"/>
        <w:rPr>
          <w:rFonts w:cstheme="minorHAnsi"/>
        </w:rPr>
      </w:pPr>
    </w:p>
    <w:p w:rsidR="00F37EC1" w:rsidRPr="00016762" w:rsidRDefault="00F37EC1" w:rsidP="00F37EC1">
      <w:pPr>
        <w:spacing w:after="0"/>
        <w:jc w:val="both"/>
        <w:rPr>
          <w:rFonts w:cstheme="minorHAnsi"/>
          <w:b/>
        </w:rPr>
      </w:pPr>
      <w:r w:rsidRPr="00016762">
        <w:rPr>
          <w:rFonts w:cstheme="minorHAnsi"/>
          <w:b/>
        </w:rPr>
        <w:lastRenderedPageBreak/>
        <w:t>III. Jedinična vrijednost komunalnog doprinosa</w:t>
      </w:r>
    </w:p>
    <w:p w:rsidR="00F37EC1" w:rsidRPr="00016762" w:rsidRDefault="00F37EC1" w:rsidP="00F37EC1">
      <w:pPr>
        <w:spacing w:after="0"/>
        <w:jc w:val="both"/>
        <w:rPr>
          <w:rFonts w:cstheme="minorHAnsi"/>
          <w:b/>
        </w:rPr>
      </w:pPr>
    </w:p>
    <w:p w:rsidR="00F37EC1" w:rsidRPr="00016762" w:rsidRDefault="00F37EC1" w:rsidP="00F37EC1">
      <w:pPr>
        <w:spacing w:after="0"/>
        <w:jc w:val="center"/>
        <w:rPr>
          <w:rFonts w:cstheme="minorHAnsi"/>
          <w:b/>
        </w:rPr>
      </w:pPr>
      <w:r w:rsidRPr="00016762">
        <w:rPr>
          <w:rFonts w:cstheme="minorHAnsi"/>
          <w:b/>
        </w:rPr>
        <w:t>Članak 4.</w:t>
      </w:r>
    </w:p>
    <w:p w:rsidR="00F37EC1" w:rsidRPr="00016762" w:rsidRDefault="00F37EC1" w:rsidP="00F37EC1">
      <w:pPr>
        <w:spacing w:after="0"/>
        <w:jc w:val="both"/>
        <w:rPr>
          <w:rFonts w:cstheme="minorHAnsi"/>
        </w:rPr>
      </w:pPr>
      <w:r w:rsidRPr="00016762">
        <w:rPr>
          <w:rFonts w:cstheme="minorHAnsi"/>
        </w:rPr>
        <w:tab/>
      </w:r>
      <w:r w:rsidR="00D65E04" w:rsidRPr="00016762">
        <w:rPr>
          <w:rFonts w:cstheme="minorHAnsi"/>
        </w:rPr>
        <w:t>Jedinična vrijednost komunalnog doprinosa određuje se u kunama po prostornom metru (m</w:t>
      </w:r>
      <w:r w:rsidR="00D65E04" w:rsidRPr="00016762">
        <w:rPr>
          <w:rFonts w:cstheme="minorHAnsi"/>
          <w:vertAlign w:val="superscript"/>
        </w:rPr>
        <w:t>3</w:t>
      </w:r>
      <w:r w:rsidR="00D65E04" w:rsidRPr="00016762">
        <w:rPr>
          <w:rFonts w:cstheme="minorHAnsi"/>
        </w:rPr>
        <w:t xml:space="preserve">) građevine koja se gradi ili je izgrađena, posebno za svaku zonu iz članka 2. ove Odluke. </w:t>
      </w:r>
    </w:p>
    <w:p w:rsidR="00D65E04" w:rsidRPr="00016762" w:rsidRDefault="00D65E04" w:rsidP="00F37EC1">
      <w:pPr>
        <w:spacing w:after="0"/>
        <w:jc w:val="both"/>
        <w:rPr>
          <w:rFonts w:cstheme="minorHAnsi"/>
        </w:rPr>
      </w:pPr>
      <w:r w:rsidRPr="00016762">
        <w:rPr>
          <w:rFonts w:cstheme="minorHAnsi"/>
        </w:rPr>
        <w:tab/>
        <w:t xml:space="preserve">Jedinična vrijednost komunalnog doprinosa </w:t>
      </w:r>
      <w:r w:rsidR="00B441D3" w:rsidRPr="00016762">
        <w:rPr>
          <w:rFonts w:cstheme="minorHAnsi"/>
        </w:rPr>
        <w:t>iz stavka 1. ovoga doprinosa iznosi:</w:t>
      </w:r>
    </w:p>
    <w:p w:rsidR="00B441D3" w:rsidRPr="00016762" w:rsidRDefault="00B441D3" w:rsidP="00B441D3">
      <w:pPr>
        <w:pStyle w:val="Odlomakpopisa"/>
        <w:numPr>
          <w:ilvl w:val="0"/>
          <w:numId w:val="3"/>
        </w:numPr>
        <w:spacing w:after="0"/>
        <w:jc w:val="both"/>
        <w:rPr>
          <w:rFonts w:cstheme="minorHAnsi"/>
        </w:rPr>
      </w:pPr>
      <w:r w:rsidRPr="00016762">
        <w:rPr>
          <w:rFonts w:cstheme="minorHAnsi"/>
        </w:rPr>
        <w:t xml:space="preserve">za prvu zonu </w:t>
      </w:r>
      <w:r w:rsidR="0090208B">
        <w:rPr>
          <w:rFonts w:cstheme="minorHAnsi"/>
        </w:rPr>
        <w:t xml:space="preserve"> -------</w:t>
      </w:r>
      <w:r w:rsidR="00D44014">
        <w:rPr>
          <w:rFonts w:cstheme="minorHAnsi"/>
        </w:rPr>
        <w:t xml:space="preserve"> eura </w:t>
      </w:r>
      <w:r w:rsidRPr="00016762">
        <w:rPr>
          <w:rFonts w:cstheme="minorHAnsi"/>
        </w:rPr>
        <w:t>/ m</w:t>
      </w:r>
      <w:r w:rsidRPr="00016762">
        <w:rPr>
          <w:rFonts w:cstheme="minorHAnsi"/>
          <w:vertAlign w:val="superscript"/>
        </w:rPr>
        <w:t>3</w:t>
      </w:r>
      <w:r w:rsidRPr="00016762">
        <w:rPr>
          <w:rFonts w:cstheme="minorHAnsi"/>
        </w:rPr>
        <w:t>,</w:t>
      </w:r>
    </w:p>
    <w:p w:rsidR="00EA3702" w:rsidRPr="00016762" w:rsidRDefault="00B441D3" w:rsidP="00EA3702">
      <w:pPr>
        <w:pStyle w:val="Odlomakpopisa"/>
        <w:numPr>
          <w:ilvl w:val="0"/>
          <w:numId w:val="3"/>
        </w:numPr>
        <w:spacing w:after="0"/>
        <w:jc w:val="both"/>
        <w:rPr>
          <w:rFonts w:cstheme="minorHAnsi"/>
        </w:rPr>
      </w:pPr>
      <w:r w:rsidRPr="00016762">
        <w:rPr>
          <w:rFonts w:cstheme="minorHAnsi"/>
        </w:rPr>
        <w:t xml:space="preserve">za drugu zonu </w:t>
      </w:r>
      <w:r w:rsidR="0090208B">
        <w:rPr>
          <w:rFonts w:cstheme="minorHAnsi"/>
        </w:rPr>
        <w:t>--------</w:t>
      </w:r>
      <w:r w:rsidRPr="00016762">
        <w:rPr>
          <w:rFonts w:cstheme="minorHAnsi"/>
        </w:rPr>
        <w:t xml:space="preserve"> </w:t>
      </w:r>
      <w:r w:rsidR="00D44014">
        <w:rPr>
          <w:rFonts w:cstheme="minorHAnsi"/>
        </w:rPr>
        <w:t>e</w:t>
      </w:r>
      <w:r w:rsidRPr="00016762">
        <w:rPr>
          <w:rFonts w:cstheme="minorHAnsi"/>
        </w:rPr>
        <w:t>u</w:t>
      </w:r>
      <w:r w:rsidR="00D44014">
        <w:rPr>
          <w:rFonts w:cstheme="minorHAnsi"/>
        </w:rPr>
        <w:t>r</w:t>
      </w:r>
      <w:r w:rsidRPr="00016762">
        <w:rPr>
          <w:rFonts w:cstheme="minorHAnsi"/>
        </w:rPr>
        <w:t>a</w:t>
      </w:r>
      <w:r w:rsidR="00D44014">
        <w:rPr>
          <w:rFonts w:cstheme="minorHAnsi"/>
        </w:rPr>
        <w:t xml:space="preserve"> </w:t>
      </w:r>
      <w:r w:rsidRPr="00016762">
        <w:rPr>
          <w:rFonts w:cstheme="minorHAnsi"/>
        </w:rPr>
        <w:t>/ m</w:t>
      </w:r>
      <w:r w:rsidRPr="00016762">
        <w:rPr>
          <w:rFonts w:cstheme="minorHAnsi"/>
          <w:vertAlign w:val="superscript"/>
        </w:rPr>
        <w:t>3</w:t>
      </w:r>
      <w:r w:rsidR="00EA3702" w:rsidRPr="00016762">
        <w:rPr>
          <w:rFonts w:cstheme="minorHAnsi"/>
        </w:rPr>
        <w:t>,</w:t>
      </w:r>
    </w:p>
    <w:p w:rsidR="00EA3702" w:rsidRPr="00016762" w:rsidRDefault="00EA3702" w:rsidP="00EA3702">
      <w:pPr>
        <w:pStyle w:val="Odlomakpopisa"/>
        <w:numPr>
          <w:ilvl w:val="0"/>
          <w:numId w:val="3"/>
        </w:numPr>
        <w:spacing w:after="0"/>
        <w:jc w:val="both"/>
        <w:rPr>
          <w:rFonts w:cstheme="minorHAnsi"/>
        </w:rPr>
      </w:pPr>
      <w:r w:rsidRPr="00016762">
        <w:rPr>
          <w:rFonts w:cstheme="minorHAnsi"/>
        </w:rPr>
        <w:t xml:space="preserve">za treću zonu </w:t>
      </w:r>
      <w:r w:rsidR="0090208B">
        <w:rPr>
          <w:rFonts w:cstheme="minorHAnsi"/>
        </w:rPr>
        <w:t xml:space="preserve">-------- </w:t>
      </w:r>
      <w:r w:rsidR="00D44014">
        <w:rPr>
          <w:rFonts w:cstheme="minorHAnsi"/>
        </w:rPr>
        <w:t>eur</w:t>
      </w:r>
      <w:r w:rsidRPr="00016762">
        <w:rPr>
          <w:rFonts w:cstheme="minorHAnsi"/>
        </w:rPr>
        <w:t>a/m</w:t>
      </w:r>
      <w:r w:rsidRPr="00016762">
        <w:rPr>
          <w:rFonts w:cstheme="minorHAnsi"/>
          <w:vertAlign w:val="superscript"/>
        </w:rPr>
        <w:t>3</w:t>
      </w:r>
      <w:r w:rsidRPr="00016762">
        <w:rPr>
          <w:rFonts w:cstheme="minorHAnsi"/>
        </w:rPr>
        <w:t>.</w:t>
      </w:r>
    </w:p>
    <w:p w:rsidR="00B441D3" w:rsidRPr="00016762" w:rsidRDefault="00B441D3" w:rsidP="00F37EC1">
      <w:pPr>
        <w:spacing w:after="0"/>
        <w:jc w:val="center"/>
        <w:rPr>
          <w:rFonts w:cstheme="minorHAnsi"/>
        </w:rPr>
      </w:pPr>
    </w:p>
    <w:p w:rsidR="00B441D3" w:rsidRPr="00016762" w:rsidRDefault="00B441D3" w:rsidP="00F37EC1">
      <w:pPr>
        <w:spacing w:after="0"/>
        <w:jc w:val="center"/>
        <w:rPr>
          <w:rFonts w:cstheme="minorHAnsi"/>
          <w:b/>
        </w:rPr>
      </w:pPr>
      <w:r w:rsidRPr="00016762">
        <w:rPr>
          <w:rFonts w:cstheme="minorHAnsi"/>
          <w:b/>
        </w:rPr>
        <w:t>Članak 5.</w:t>
      </w:r>
    </w:p>
    <w:p w:rsidR="00B441D3" w:rsidRPr="00016762" w:rsidRDefault="00B441D3" w:rsidP="00B441D3">
      <w:pPr>
        <w:spacing w:after="0"/>
        <w:jc w:val="both"/>
        <w:rPr>
          <w:rFonts w:cstheme="minorHAnsi"/>
        </w:rPr>
      </w:pPr>
      <w:r w:rsidRPr="00016762">
        <w:rPr>
          <w:rFonts w:cstheme="minorHAnsi"/>
        </w:rPr>
        <w:tab/>
        <w:t>Komunalni doprinos za zgrade obračunava se množenjem obujma zgrade koja se gradi ili je izgrađena izraženog u kubnim metrima (m</w:t>
      </w:r>
      <w:r w:rsidRPr="00016762">
        <w:rPr>
          <w:rFonts w:cstheme="minorHAnsi"/>
          <w:vertAlign w:val="superscript"/>
        </w:rPr>
        <w:t>3</w:t>
      </w:r>
      <w:r w:rsidRPr="00016762">
        <w:rPr>
          <w:rFonts w:cstheme="minorHAnsi"/>
        </w:rPr>
        <w:t>) s jediničnom vrijednošću komunalnog doprinosa u zoni u kojoj se zgrada gradi ili je izgrađena.</w:t>
      </w:r>
    </w:p>
    <w:p w:rsidR="00B441D3" w:rsidRPr="00016762" w:rsidRDefault="00B441D3" w:rsidP="00B441D3">
      <w:pPr>
        <w:spacing w:after="0"/>
        <w:jc w:val="both"/>
        <w:rPr>
          <w:rFonts w:cstheme="minorHAnsi"/>
        </w:rPr>
      </w:pPr>
      <w:r w:rsidRPr="00016762">
        <w:rPr>
          <w:rFonts w:cstheme="minorHAnsi"/>
        </w:rPr>
        <w:tab/>
        <w:t>Komunalni doprinos za otvorene bazene i druge otvorene građevine te spremnike za naftu i druge tekućine s p</w:t>
      </w:r>
      <w:r w:rsidR="00342F70" w:rsidRPr="00016762">
        <w:rPr>
          <w:rFonts w:cstheme="minorHAnsi"/>
        </w:rPr>
        <w:t>okrovom čija visina se mijenja, obračunava se množenjem tlocrtne površine građevine koja se gradi ili je izrađena izražene u četvornim metrima (m</w:t>
      </w:r>
      <w:r w:rsidR="00342F70" w:rsidRPr="00016762">
        <w:rPr>
          <w:rFonts w:cstheme="minorHAnsi"/>
          <w:vertAlign w:val="superscript"/>
        </w:rPr>
        <w:t>2</w:t>
      </w:r>
      <w:r w:rsidR="00342F70" w:rsidRPr="00016762">
        <w:rPr>
          <w:rFonts w:cstheme="minorHAnsi"/>
        </w:rPr>
        <w:t>) se jediničnom vrijednošću komunalnog doprinosa u zoni u kojoj se građevina gradili ili je izgrađena.</w:t>
      </w:r>
    </w:p>
    <w:p w:rsidR="00342F70" w:rsidRPr="00016762" w:rsidRDefault="00342F70" w:rsidP="00B441D3">
      <w:pPr>
        <w:spacing w:after="0"/>
        <w:jc w:val="both"/>
        <w:rPr>
          <w:rFonts w:cstheme="minorHAnsi"/>
        </w:rPr>
      </w:pPr>
      <w:r w:rsidRPr="00016762">
        <w:rPr>
          <w:rFonts w:cstheme="minorHAnsi"/>
        </w:rPr>
        <w:tab/>
        <w:t>Ako se postojeća zgrada uklanja zbog građenja nove zgrade ili ako se postojeća zgrada dograđuje ili nadograđuje, komunalni doprinos se obračuna za razliku obujma zgrade u odnosu na prijašnji obujam zgrade.</w:t>
      </w:r>
    </w:p>
    <w:p w:rsidR="00342F70" w:rsidRPr="00016762" w:rsidRDefault="00342F70" w:rsidP="00B441D3">
      <w:pPr>
        <w:spacing w:after="0"/>
        <w:jc w:val="both"/>
        <w:rPr>
          <w:rFonts w:cstheme="minorHAnsi"/>
        </w:rPr>
      </w:pPr>
      <w:r w:rsidRPr="00016762">
        <w:rPr>
          <w:rFonts w:cstheme="minorHAnsi"/>
        </w:rPr>
        <w:tab/>
        <w:t>Ukoliko je obujam zgrade koja se gradili manji ili jednak obujmu postojeće zgrade koja se uklanja, ne plaća se komunalni doprinos, o čemu nadležno tijelo donosi rješenje kojim se utvrđuje da ne postoji obveza plaćanja komunalnog doprinosa.</w:t>
      </w:r>
    </w:p>
    <w:p w:rsidR="00342F70" w:rsidRPr="00016762" w:rsidRDefault="00342F70" w:rsidP="00B441D3">
      <w:pPr>
        <w:spacing w:after="0"/>
        <w:jc w:val="both"/>
        <w:rPr>
          <w:rFonts w:cstheme="minorHAnsi"/>
        </w:rPr>
      </w:pPr>
      <w:r w:rsidRPr="00016762">
        <w:rPr>
          <w:rFonts w:cstheme="minorHAnsi"/>
        </w:rPr>
        <w:tab/>
        <w:t>Odredbe ovog članka na odgovarajući se način primjenjuju i na obračun komunalnog doprinosa za građevine koje nisu zgrade te na obračun komunalnog doprinosa za ozakonjenje građevina.</w:t>
      </w:r>
    </w:p>
    <w:p w:rsidR="00342F70" w:rsidRPr="00016762" w:rsidRDefault="00342F70" w:rsidP="00B441D3">
      <w:pPr>
        <w:spacing w:after="0"/>
        <w:jc w:val="both"/>
        <w:rPr>
          <w:rFonts w:cstheme="minorHAnsi"/>
        </w:rPr>
      </w:pPr>
    </w:p>
    <w:p w:rsidR="004D3430" w:rsidRPr="00016762" w:rsidRDefault="004D3430" w:rsidP="00B441D3">
      <w:pPr>
        <w:spacing w:after="0"/>
        <w:jc w:val="both"/>
        <w:rPr>
          <w:rFonts w:cstheme="minorHAnsi"/>
        </w:rPr>
      </w:pPr>
    </w:p>
    <w:p w:rsidR="00342F70" w:rsidRPr="00016762" w:rsidRDefault="00342F70" w:rsidP="00B441D3">
      <w:pPr>
        <w:spacing w:after="0"/>
        <w:jc w:val="both"/>
        <w:rPr>
          <w:rFonts w:cstheme="minorHAnsi"/>
          <w:b/>
        </w:rPr>
      </w:pPr>
      <w:r w:rsidRPr="00016762">
        <w:rPr>
          <w:rFonts w:cstheme="minorHAnsi"/>
          <w:b/>
        </w:rPr>
        <w:t>IV. Način i rokovi plaćanja komunalnog doprinosa</w:t>
      </w:r>
    </w:p>
    <w:p w:rsidR="00342F70" w:rsidRPr="00016762" w:rsidRDefault="00342F70" w:rsidP="00B441D3">
      <w:pPr>
        <w:spacing w:after="0"/>
        <w:jc w:val="both"/>
        <w:rPr>
          <w:rFonts w:cstheme="minorHAnsi"/>
        </w:rPr>
      </w:pPr>
    </w:p>
    <w:p w:rsidR="00342F70" w:rsidRPr="00016762" w:rsidRDefault="00342F70" w:rsidP="004D3430">
      <w:pPr>
        <w:spacing w:after="0"/>
        <w:jc w:val="center"/>
        <w:rPr>
          <w:rFonts w:cstheme="minorHAnsi"/>
          <w:b/>
        </w:rPr>
      </w:pPr>
      <w:r w:rsidRPr="00016762">
        <w:rPr>
          <w:rFonts w:cstheme="minorHAnsi"/>
          <w:b/>
        </w:rPr>
        <w:t>Članak 6.</w:t>
      </w:r>
    </w:p>
    <w:p w:rsidR="001149CB" w:rsidRDefault="004D3430" w:rsidP="001149CB">
      <w:pPr>
        <w:spacing w:after="0"/>
        <w:jc w:val="both"/>
        <w:rPr>
          <w:rFonts w:cstheme="minorHAnsi"/>
        </w:rPr>
      </w:pPr>
      <w:r w:rsidRPr="00016762">
        <w:rPr>
          <w:rFonts w:cstheme="minorHAnsi"/>
        </w:rPr>
        <w:tab/>
        <w:t>Komunalni doprinos plaća se jednokratno na poslovni račun Općine Luka, temeljem rješenja koje donosi Jedinstveni upravni odjel u roku od trideset</w:t>
      </w:r>
      <w:r w:rsidR="00402992" w:rsidRPr="00016762">
        <w:rPr>
          <w:rFonts w:cstheme="minorHAnsi"/>
        </w:rPr>
        <w:t xml:space="preserve"> dana od dana primitka dokumentacije potrebne za obračun komunalnog doprinosa.</w:t>
      </w:r>
    </w:p>
    <w:p w:rsidR="002A1459" w:rsidRPr="00016762" w:rsidRDefault="002A1459" w:rsidP="001149CB">
      <w:pPr>
        <w:spacing w:after="0"/>
        <w:jc w:val="both"/>
        <w:rPr>
          <w:rFonts w:cstheme="minorHAnsi"/>
        </w:rPr>
      </w:pPr>
      <w:r>
        <w:rPr>
          <w:rFonts w:cstheme="minorHAnsi"/>
        </w:rPr>
        <w:tab/>
        <w:t>U slučaju odabira jednokratnog plaćanja, obvezniku plaćanja komunalnog doprinosa odobrava se 10% popusta.</w:t>
      </w:r>
    </w:p>
    <w:p w:rsidR="00402992" w:rsidRPr="00016762" w:rsidRDefault="0063799E" w:rsidP="00F47EA3">
      <w:pPr>
        <w:jc w:val="both"/>
        <w:rPr>
          <w:rFonts w:cstheme="minorHAnsi"/>
        </w:rPr>
      </w:pPr>
      <w:r w:rsidRPr="00016762">
        <w:rPr>
          <w:rFonts w:cstheme="minorHAnsi"/>
        </w:rPr>
        <w:tab/>
      </w:r>
      <w:r w:rsidR="00F47EA3" w:rsidRPr="00016762">
        <w:rPr>
          <w:rFonts w:cstheme="minorHAnsi"/>
        </w:rPr>
        <w:t>Iznimno, može se odobriti plaćanje komunalnog doprinosa i u ratama bez kamata s tim da iznos jednog obroka ne smije iznositi manje od 300,00 kuna</w:t>
      </w:r>
      <w:r w:rsidR="002A1459">
        <w:rPr>
          <w:rFonts w:cstheme="minorHAnsi"/>
        </w:rPr>
        <w:t xml:space="preserve"> i u tom slučaju obveznik plaćanja nema pravo na popust iz stavka 2. ovog članka.</w:t>
      </w:r>
    </w:p>
    <w:p w:rsidR="00402992" w:rsidRPr="00016762" w:rsidRDefault="00402992" w:rsidP="001149CB">
      <w:pPr>
        <w:spacing w:after="0"/>
        <w:jc w:val="both"/>
        <w:rPr>
          <w:rFonts w:cstheme="minorHAnsi"/>
        </w:rPr>
      </w:pPr>
    </w:p>
    <w:p w:rsidR="00402992" w:rsidRPr="00016762" w:rsidRDefault="00402992" w:rsidP="001149CB">
      <w:pPr>
        <w:spacing w:after="0"/>
        <w:jc w:val="both"/>
        <w:rPr>
          <w:rFonts w:cstheme="minorHAnsi"/>
          <w:b/>
        </w:rPr>
      </w:pPr>
      <w:r w:rsidRPr="00016762">
        <w:rPr>
          <w:rFonts w:cstheme="minorHAnsi"/>
          <w:b/>
        </w:rPr>
        <w:t>V. Opći uvjeti i razlozi zbog kojih se u pojedinačnim slučajevima odobrava djelomično ili potpuno oslobađanje od plaćanja komunalnog doprinosa</w:t>
      </w:r>
    </w:p>
    <w:p w:rsidR="00402992" w:rsidRPr="00016762" w:rsidRDefault="00402992" w:rsidP="001149CB">
      <w:pPr>
        <w:spacing w:after="0"/>
        <w:jc w:val="both"/>
        <w:rPr>
          <w:rFonts w:cstheme="minorHAnsi"/>
          <w:b/>
        </w:rPr>
      </w:pPr>
    </w:p>
    <w:p w:rsidR="00402992" w:rsidRPr="00016762" w:rsidRDefault="00402992" w:rsidP="00402992">
      <w:pPr>
        <w:spacing w:after="0"/>
        <w:jc w:val="center"/>
        <w:rPr>
          <w:rFonts w:cstheme="minorHAnsi"/>
          <w:b/>
        </w:rPr>
      </w:pPr>
      <w:r w:rsidRPr="00016762">
        <w:rPr>
          <w:rFonts w:cstheme="minorHAnsi"/>
          <w:b/>
        </w:rPr>
        <w:t>Članak 7.</w:t>
      </w:r>
    </w:p>
    <w:p w:rsidR="00402992" w:rsidRPr="00016762" w:rsidRDefault="00402992" w:rsidP="00402992">
      <w:pPr>
        <w:spacing w:after="0"/>
        <w:jc w:val="both"/>
        <w:rPr>
          <w:rFonts w:cstheme="minorHAnsi"/>
        </w:rPr>
      </w:pPr>
      <w:r w:rsidRPr="00016762">
        <w:rPr>
          <w:rFonts w:cstheme="minorHAnsi"/>
        </w:rPr>
        <w:tab/>
        <w:t>Komunalni doprinos ne plaća se za građenje i ozakonjenje:</w:t>
      </w:r>
    </w:p>
    <w:p w:rsidR="00402992" w:rsidRPr="00016762" w:rsidRDefault="00402992" w:rsidP="00402992">
      <w:pPr>
        <w:pStyle w:val="Odlomakpopisa"/>
        <w:numPr>
          <w:ilvl w:val="0"/>
          <w:numId w:val="3"/>
        </w:numPr>
        <w:spacing w:after="0"/>
        <w:jc w:val="both"/>
        <w:rPr>
          <w:rFonts w:cstheme="minorHAnsi"/>
        </w:rPr>
      </w:pPr>
      <w:r w:rsidRPr="00016762">
        <w:rPr>
          <w:rFonts w:cstheme="minorHAnsi"/>
        </w:rPr>
        <w:t>komunalne infrastrukture i vatrogasnih domova,</w:t>
      </w:r>
    </w:p>
    <w:p w:rsidR="00402992" w:rsidRPr="00016762" w:rsidRDefault="00402992" w:rsidP="00402992">
      <w:pPr>
        <w:pStyle w:val="Odlomakpopisa"/>
        <w:numPr>
          <w:ilvl w:val="0"/>
          <w:numId w:val="3"/>
        </w:numPr>
        <w:spacing w:after="0"/>
        <w:jc w:val="both"/>
        <w:rPr>
          <w:rFonts w:cstheme="minorHAnsi"/>
        </w:rPr>
      </w:pPr>
      <w:r w:rsidRPr="00016762">
        <w:rPr>
          <w:rFonts w:cstheme="minorHAnsi"/>
        </w:rPr>
        <w:t>vojnih građevina,</w:t>
      </w:r>
    </w:p>
    <w:p w:rsidR="00402992" w:rsidRPr="00016762" w:rsidRDefault="00402992" w:rsidP="00402992">
      <w:pPr>
        <w:pStyle w:val="Odlomakpopisa"/>
        <w:numPr>
          <w:ilvl w:val="0"/>
          <w:numId w:val="3"/>
        </w:numPr>
        <w:spacing w:after="0"/>
        <w:jc w:val="both"/>
        <w:rPr>
          <w:rFonts w:cstheme="minorHAnsi"/>
        </w:rPr>
      </w:pPr>
      <w:r w:rsidRPr="00016762">
        <w:rPr>
          <w:rFonts w:cstheme="minorHAnsi"/>
        </w:rPr>
        <w:lastRenderedPageBreak/>
        <w:t>pro</w:t>
      </w:r>
      <w:r w:rsidR="00D4693E">
        <w:rPr>
          <w:rFonts w:cstheme="minorHAnsi"/>
        </w:rPr>
        <w:t>-</w:t>
      </w:r>
      <w:r w:rsidRPr="00016762">
        <w:rPr>
          <w:rFonts w:cstheme="minorHAnsi"/>
        </w:rPr>
        <w:t>metne, vodne, komunikacijske i elektroničke komunikacijske infrastrukture,</w:t>
      </w:r>
    </w:p>
    <w:p w:rsidR="00402992" w:rsidRPr="00016762" w:rsidRDefault="00402992" w:rsidP="00402992">
      <w:pPr>
        <w:pStyle w:val="Odlomakpopisa"/>
        <w:numPr>
          <w:ilvl w:val="0"/>
          <w:numId w:val="3"/>
        </w:numPr>
        <w:spacing w:after="0"/>
        <w:jc w:val="both"/>
        <w:rPr>
          <w:rFonts w:cstheme="minorHAnsi"/>
        </w:rPr>
      </w:pPr>
      <w:r w:rsidRPr="00016762">
        <w:rPr>
          <w:rFonts w:cstheme="minorHAnsi"/>
        </w:rPr>
        <w:t>nadzemnih i podzemnih produktovoda i vodova,</w:t>
      </w:r>
    </w:p>
    <w:p w:rsidR="00402992" w:rsidRPr="00016762" w:rsidRDefault="00402992" w:rsidP="00402992">
      <w:pPr>
        <w:pStyle w:val="Odlomakpopisa"/>
        <w:numPr>
          <w:ilvl w:val="0"/>
          <w:numId w:val="3"/>
        </w:numPr>
        <w:spacing w:after="0"/>
        <w:jc w:val="both"/>
        <w:rPr>
          <w:rFonts w:cstheme="minorHAnsi"/>
        </w:rPr>
      </w:pPr>
      <w:r w:rsidRPr="00016762">
        <w:rPr>
          <w:rFonts w:cstheme="minorHAnsi"/>
        </w:rPr>
        <w:t xml:space="preserve">sportskih i dječjih igrališta, </w:t>
      </w:r>
    </w:p>
    <w:p w:rsidR="00402992" w:rsidRPr="00016762" w:rsidRDefault="00402992" w:rsidP="00402992">
      <w:pPr>
        <w:pStyle w:val="Odlomakpopisa"/>
        <w:numPr>
          <w:ilvl w:val="0"/>
          <w:numId w:val="3"/>
        </w:numPr>
        <w:spacing w:after="0"/>
        <w:jc w:val="both"/>
        <w:rPr>
          <w:rFonts w:cstheme="minorHAnsi"/>
        </w:rPr>
      </w:pPr>
      <w:r w:rsidRPr="00016762">
        <w:rPr>
          <w:rFonts w:cstheme="minorHAnsi"/>
        </w:rPr>
        <w:t>ograda, zidova i potpornih zidova,</w:t>
      </w:r>
    </w:p>
    <w:p w:rsidR="00402992" w:rsidRPr="00016762" w:rsidRDefault="00402992" w:rsidP="00402992">
      <w:pPr>
        <w:pStyle w:val="Odlomakpopisa"/>
        <w:numPr>
          <w:ilvl w:val="0"/>
          <w:numId w:val="3"/>
        </w:numPr>
        <w:spacing w:after="0"/>
        <w:jc w:val="both"/>
        <w:rPr>
          <w:rFonts w:cstheme="minorHAnsi"/>
        </w:rPr>
      </w:pPr>
      <w:r w:rsidRPr="00016762">
        <w:rPr>
          <w:rFonts w:cstheme="minorHAnsi"/>
        </w:rPr>
        <w:t>parkirališta, cesta, staza, mostića, fontana, cisterna za vodu, septičkih jama, sunčanih kolektora, fotonaponskih modula na građevnoj čestici ili obuhvatu zahvata u prostoru postojeće građevine ili na postojećoj građevini, koji su namijenjeni uporabi te građevine,</w:t>
      </w:r>
    </w:p>
    <w:p w:rsidR="00402992" w:rsidRPr="00016762" w:rsidRDefault="00402992" w:rsidP="00402992">
      <w:pPr>
        <w:pStyle w:val="Odlomakpopisa"/>
        <w:numPr>
          <w:ilvl w:val="0"/>
          <w:numId w:val="3"/>
        </w:numPr>
        <w:spacing w:after="0"/>
        <w:jc w:val="both"/>
        <w:rPr>
          <w:rFonts w:cstheme="minorHAnsi"/>
        </w:rPr>
      </w:pPr>
      <w:r w:rsidRPr="00016762">
        <w:rPr>
          <w:rFonts w:cstheme="minorHAnsi"/>
        </w:rPr>
        <w:t>spomenika.</w:t>
      </w:r>
    </w:p>
    <w:p w:rsidR="00402992" w:rsidRPr="00016762" w:rsidRDefault="00402992" w:rsidP="00402992">
      <w:pPr>
        <w:spacing w:after="0"/>
        <w:jc w:val="both"/>
        <w:rPr>
          <w:rFonts w:cstheme="minorHAnsi"/>
        </w:rPr>
      </w:pPr>
    </w:p>
    <w:p w:rsidR="00402992" w:rsidRPr="00016762" w:rsidRDefault="00402992" w:rsidP="00402992">
      <w:pPr>
        <w:spacing w:after="0"/>
        <w:jc w:val="center"/>
        <w:rPr>
          <w:rFonts w:cstheme="minorHAnsi"/>
          <w:b/>
        </w:rPr>
      </w:pPr>
      <w:r w:rsidRPr="00016762">
        <w:rPr>
          <w:rFonts w:cstheme="minorHAnsi"/>
          <w:b/>
        </w:rPr>
        <w:t>Članak 8.</w:t>
      </w:r>
    </w:p>
    <w:p w:rsidR="00FD1055" w:rsidRPr="00016762" w:rsidRDefault="00402992" w:rsidP="00402992">
      <w:pPr>
        <w:spacing w:after="0"/>
        <w:jc w:val="both"/>
        <w:rPr>
          <w:rFonts w:cstheme="minorHAnsi"/>
        </w:rPr>
      </w:pPr>
      <w:r w:rsidRPr="00016762">
        <w:rPr>
          <w:rFonts w:cstheme="minorHAnsi"/>
        </w:rPr>
        <w:tab/>
      </w:r>
      <w:r w:rsidR="00153A45" w:rsidRPr="00016762">
        <w:rPr>
          <w:rFonts w:cstheme="minorHAnsi"/>
        </w:rPr>
        <w:t xml:space="preserve">U pojedinačnim slučajevima može se odobriti djelomično ili potpuno oslobađanje od plaćanja komunalnog doprinosa </w:t>
      </w:r>
      <w:r w:rsidR="00FD1055" w:rsidRPr="00016762">
        <w:rPr>
          <w:rFonts w:cstheme="minorHAnsi"/>
        </w:rPr>
        <w:t xml:space="preserve">na osnovu obrazloženog pisanog zahtjeva iz razloga poticanja gospodarskog razvoja općine ili naseljavanja. </w:t>
      </w:r>
    </w:p>
    <w:p w:rsidR="00FD1055" w:rsidRPr="00016762" w:rsidRDefault="00FD1055" w:rsidP="00402992">
      <w:pPr>
        <w:spacing w:after="0"/>
        <w:jc w:val="both"/>
        <w:rPr>
          <w:rFonts w:cstheme="minorHAnsi"/>
        </w:rPr>
      </w:pPr>
      <w:r w:rsidRPr="00016762">
        <w:rPr>
          <w:rFonts w:cstheme="minorHAnsi"/>
        </w:rPr>
        <w:tab/>
        <w:t>O svakom pojedinačnom slučaju iz stavka 1. ovog članka rješava i odluku donosi Općinsko vijeće.</w:t>
      </w:r>
    </w:p>
    <w:p w:rsidR="001B7350" w:rsidRPr="00016762" w:rsidRDefault="001B7350" w:rsidP="00402992">
      <w:pPr>
        <w:spacing w:after="0"/>
        <w:jc w:val="both"/>
        <w:rPr>
          <w:rFonts w:cstheme="minorHAnsi"/>
          <w:b/>
        </w:rPr>
      </w:pPr>
    </w:p>
    <w:p w:rsidR="00016762" w:rsidRPr="00016762" w:rsidRDefault="00016762" w:rsidP="00402992">
      <w:pPr>
        <w:spacing w:after="0"/>
        <w:jc w:val="both"/>
        <w:rPr>
          <w:rFonts w:cstheme="minorHAnsi"/>
          <w:b/>
        </w:rPr>
      </w:pPr>
    </w:p>
    <w:p w:rsidR="001B7350" w:rsidRPr="00016762" w:rsidRDefault="005731E4" w:rsidP="00402992">
      <w:pPr>
        <w:spacing w:after="0"/>
        <w:jc w:val="both"/>
        <w:rPr>
          <w:rFonts w:cstheme="minorHAnsi"/>
          <w:b/>
        </w:rPr>
      </w:pPr>
      <w:r w:rsidRPr="00016762">
        <w:rPr>
          <w:rFonts w:cstheme="minorHAnsi"/>
          <w:b/>
        </w:rPr>
        <w:t>VI. Prijelazne i z</w:t>
      </w:r>
      <w:r w:rsidR="001B7350" w:rsidRPr="00016762">
        <w:rPr>
          <w:rFonts w:cstheme="minorHAnsi"/>
          <w:b/>
        </w:rPr>
        <w:t>avršne odredbe</w:t>
      </w:r>
    </w:p>
    <w:p w:rsidR="006762F0" w:rsidRPr="00016762" w:rsidRDefault="006762F0" w:rsidP="006762F0">
      <w:pPr>
        <w:spacing w:after="0"/>
        <w:jc w:val="center"/>
        <w:rPr>
          <w:rFonts w:cstheme="minorHAnsi"/>
          <w:b/>
        </w:rPr>
      </w:pPr>
      <w:r w:rsidRPr="00016762">
        <w:rPr>
          <w:rFonts w:cstheme="minorHAnsi"/>
          <w:b/>
        </w:rPr>
        <w:t>Članak 9.</w:t>
      </w:r>
    </w:p>
    <w:p w:rsidR="005731E4" w:rsidRPr="00016762" w:rsidRDefault="005731E4" w:rsidP="006762F0">
      <w:pPr>
        <w:spacing w:after="0"/>
        <w:jc w:val="both"/>
        <w:rPr>
          <w:rFonts w:cstheme="minorHAnsi"/>
        </w:rPr>
      </w:pPr>
      <w:r w:rsidRPr="00016762">
        <w:rPr>
          <w:rFonts w:cstheme="minorHAnsi"/>
        </w:rPr>
        <w:tab/>
        <w:t>Danom stupanja na snagu ove Odluke prestaje vrijediti Odluka o komunalnom doprinosu („Glasnik Zagrebačke županije“, broj 1</w:t>
      </w:r>
      <w:r w:rsidR="00680E87" w:rsidRPr="00016762">
        <w:rPr>
          <w:rFonts w:cstheme="minorHAnsi"/>
        </w:rPr>
        <w:t>7</w:t>
      </w:r>
      <w:r w:rsidRPr="00016762">
        <w:rPr>
          <w:rFonts w:cstheme="minorHAnsi"/>
        </w:rPr>
        <w:t xml:space="preserve">/13 i </w:t>
      </w:r>
      <w:r w:rsidR="00680E87" w:rsidRPr="00016762">
        <w:rPr>
          <w:rFonts w:cstheme="minorHAnsi"/>
        </w:rPr>
        <w:t>25/15).</w:t>
      </w:r>
      <w:r w:rsidRPr="00016762">
        <w:rPr>
          <w:rFonts w:cstheme="minorHAnsi"/>
        </w:rPr>
        <w:tab/>
      </w:r>
    </w:p>
    <w:p w:rsidR="005731E4" w:rsidRPr="00016762" w:rsidRDefault="005731E4" w:rsidP="006762F0">
      <w:pPr>
        <w:spacing w:after="0"/>
        <w:jc w:val="both"/>
        <w:rPr>
          <w:rFonts w:cstheme="minorHAnsi"/>
        </w:rPr>
      </w:pPr>
    </w:p>
    <w:p w:rsidR="005731E4" w:rsidRPr="00016762" w:rsidRDefault="005731E4" w:rsidP="005731E4">
      <w:pPr>
        <w:spacing w:after="0"/>
        <w:jc w:val="center"/>
        <w:rPr>
          <w:rFonts w:cstheme="minorHAnsi"/>
          <w:b/>
        </w:rPr>
      </w:pPr>
      <w:r w:rsidRPr="00016762">
        <w:rPr>
          <w:rFonts w:cstheme="minorHAnsi"/>
          <w:b/>
        </w:rPr>
        <w:t>Članak 10.</w:t>
      </w:r>
    </w:p>
    <w:p w:rsidR="005731E4" w:rsidRPr="00016762" w:rsidRDefault="005731E4" w:rsidP="006762F0">
      <w:pPr>
        <w:spacing w:after="0"/>
        <w:jc w:val="both"/>
        <w:rPr>
          <w:rFonts w:cstheme="minorHAnsi"/>
        </w:rPr>
      </w:pPr>
      <w:r w:rsidRPr="00016762">
        <w:rPr>
          <w:rFonts w:cstheme="minorHAnsi"/>
        </w:rPr>
        <w:tab/>
        <w:t xml:space="preserve">Ova Odluka objaviti će se u „Glasniku Zagrebačke županije“. </w:t>
      </w:r>
    </w:p>
    <w:p w:rsidR="005731E4" w:rsidRPr="00016762" w:rsidRDefault="005731E4" w:rsidP="006762F0">
      <w:pPr>
        <w:spacing w:after="0"/>
        <w:jc w:val="both"/>
        <w:rPr>
          <w:rFonts w:cstheme="minorHAnsi"/>
        </w:rPr>
      </w:pPr>
      <w:r w:rsidRPr="00016762">
        <w:rPr>
          <w:rFonts w:cstheme="minorHAnsi"/>
        </w:rPr>
        <w:tab/>
        <w:t>Ova Odluka stupa na snagu osmog dana od dana objave u „Glasniku Zagrebačke županije“.</w:t>
      </w:r>
    </w:p>
    <w:p w:rsidR="005731E4" w:rsidRPr="00016762" w:rsidRDefault="005731E4" w:rsidP="006762F0">
      <w:pPr>
        <w:spacing w:after="0"/>
        <w:jc w:val="both"/>
        <w:rPr>
          <w:rFonts w:cstheme="minorHAnsi"/>
        </w:rPr>
      </w:pPr>
    </w:p>
    <w:p w:rsidR="00D4693E" w:rsidRDefault="00D4693E" w:rsidP="005731E4">
      <w:pPr>
        <w:spacing w:after="0"/>
        <w:ind w:firstLine="5954"/>
        <w:jc w:val="both"/>
        <w:rPr>
          <w:rFonts w:cstheme="minorHAnsi"/>
        </w:rPr>
      </w:pPr>
    </w:p>
    <w:p w:rsidR="005731E4" w:rsidRPr="00016762" w:rsidRDefault="005731E4" w:rsidP="005731E4">
      <w:pPr>
        <w:spacing w:after="0"/>
        <w:ind w:firstLine="5954"/>
        <w:jc w:val="both"/>
        <w:rPr>
          <w:rFonts w:cstheme="minorHAnsi"/>
        </w:rPr>
      </w:pPr>
      <w:r w:rsidRPr="00016762">
        <w:rPr>
          <w:rFonts w:cstheme="minorHAnsi"/>
        </w:rPr>
        <w:t>OPĆINSKO VIJEĆE</w:t>
      </w:r>
    </w:p>
    <w:p w:rsidR="005731E4" w:rsidRDefault="005731E4" w:rsidP="005731E4">
      <w:pPr>
        <w:spacing w:after="0"/>
        <w:ind w:firstLine="5954"/>
        <w:jc w:val="both"/>
        <w:rPr>
          <w:rFonts w:cstheme="minorHAnsi"/>
        </w:rPr>
      </w:pPr>
      <w:r w:rsidRPr="00016762">
        <w:rPr>
          <w:rFonts w:cstheme="minorHAnsi"/>
        </w:rPr>
        <w:t>Predsjednik</w:t>
      </w:r>
    </w:p>
    <w:p w:rsidR="00FC610F" w:rsidRPr="00016762" w:rsidRDefault="00FC610F" w:rsidP="005731E4">
      <w:pPr>
        <w:spacing w:after="0"/>
        <w:ind w:firstLine="5954"/>
        <w:jc w:val="both"/>
        <w:rPr>
          <w:rFonts w:cstheme="minorHAnsi"/>
        </w:rPr>
      </w:pPr>
      <w:r>
        <w:rPr>
          <w:rFonts w:cstheme="minorHAnsi"/>
        </w:rPr>
        <w:t>Krešmir Tuđman, mag.ing.aedif.</w:t>
      </w:r>
      <w:bookmarkStart w:id="0" w:name="_GoBack"/>
      <w:bookmarkEnd w:id="0"/>
    </w:p>
    <w:p w:rsidR="00602F2A" w:rsidRPr="00016762" w:rsidRDefault="00602F2A" w:rsidP="00402992">
      <w:pPr>
        <w:spacing w:after="0"/>
        <w:jc w:val="both"/>
        <w:rPr>
          <w:b/>
        </w:rPr>
      </w:pPr>
    </w:p>
    <w:sectPr w:rsidR="00602F2A" w:rsidRPr="000167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963" w:rsidRDefault="00401963" w:rsidP="00591752">
      <w:pPr>
        <w:spacing w:after="0" w:line="240" w:lineRule="auto"/>
      </w:pPr>
      <w:r>
        <w:separator/>
      </w:r>
    </w:p>
  </w:endnote>
  <w:endnote w:type="continuationSeparator" w:id="0">
    <w:p w:rsidR="00401963" w:rsidRDefault="00401963" w:rsidP="00591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963" w:rsidRDefault="00401963" w:rsidP="00591752">
      <w:pPr>
        <w:spacing w:after="0" w:line="240" w:lineRule="auto"/>
      </w:pPr>
      <w:r>
        <w:separator/>
      </w:r>
    </w:p>
  </w:footnote>
  <w:footnote w:type="continuationSeparator" w:id="0">
    <w:p w:rsidR="00401963" w:rsidRDefault="00401963" w:rsidP="005917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4260C8"/>
    <w:multiLevelType w:val="hybridMultilevel"/>
    <w:tmpl w:val="5CF22918"/>
    <w:lvl w:ilvl="0" w:tplc="BC581F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AC47A4F"/>
    <w:multiLevelType w:val="hybridMultilevel"/>
    <w:tmpl w:val="87B0F576"/>
    <w:lvl w:ilvl="0" w:tplc="051680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506633"/>
    <w:multiLevelType w:val="hybridMultilevel"/>
    <w:tmpl w:val="2CA65EAC"/>
    <w:lvl w:ilvl="0" w:tplc="50AE9CA6">
      <w:start w:val="3"/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9CB"/>
    <w:rsid w:val="00016762"/>
    <w:rsid w:val="001149CB"/>
    <w:rsid w:val="001201D8"/>
    <w:rsid w:val="00153A45"/>
    <w:rsid w:val="001B7350"/>
    <w:rsid w:val="002A1459"/>
    <w:rsid w:val="0031704A"/>
    <w:rsid w:val="00342F70"/>
    <w:rsid w:val="00401963"/>
    <w:rsid w:val="00402992"/>
    <w:rsid w:val="004D3430"/>
    <w:rsid w:val="005731E4"/>
    <w:rsid w:val="00577750"/>
    <w:rsid w:val="00591752"/>
    <w:rsid w:val="00602F2A"/>
    <w:rsid w:val="006241BA"/>
    <w:rsid w:val="0063799E"/>
    <w:rsid w:val="006762F0"/>
    <w:rsid w:val="00680E87"/>
    <w:rsid w:val="008F60C9"/>
    <w:rsid w:val="0090208B"/>
    <w:rsid w:val="00B43447"/>
    <w:rsid w:val="00B441D3"/>
    <w:rsid w:val="00C27D0A"/>
    <w:rsid w:val="00CC759A"/>
    <w:rsid w:val="00D44014"/>
    <w:rsid w:val="00D4693E"/>
    <w:rsid w:val="00D65E04"/>
    <w:rsid w:val="00EA3702"/>
    <w:rsid w:val="00F37EC1"/>
    <w:rsid w:val="00F47EA3"/>
    <w:rsid w:val="00F57CA3"/>
    <w:rsid w:val="00FC610F"/>
    <w:rsid w:val="00FD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14A05B-C9B7-47BD-8D9B-376A2C3B0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149C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469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4693E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591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91752"/>
  </w:style>
  <w:style w:type="paragraph" w:styleId="Podnoje">
    <w:name w:val="footer"/>
    <w:basedOn w:val="Normal"/>
    <w:link w:val="PodnojeChar"/>
    <w:uiPriority w:val="99"/>
    <w:unhideWhenUsed/>
    <w:rsid w:val="00591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917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0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3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22</cp:revision>
  <cp:lastPrinted>2019-02-07T11:19:00Z</cp:lastPrinted>
  <dcterms:created xsi:type="dcterms:W3CDTF">2019-01-22T12:28:00Z</dcterms:created>
  <dcterms:modified xsi:type="dcterms:W3CDTF">2025-10-10T11:15:00Z</dcterms:modified>
</cp:coreProperties>
</file>